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219160E2" w:rsidR="00C72D93" w:rsidRPr="009E07E2" w:rsidRDefault="006F4EF4" w:rsidP="00FF3E18">
            <w:pPr>
              <w:spacing w:before="80"/>
            </w:pPr>
            <w:r>
              <w:t>Jeffrey Huseby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1842D5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08DD9EFA" w:rsidR="005811DF" w:rsidRPr="009E07E2" w:rsidRDefault="005811DF">
            <w:bookmarkStart w:id="2" w:name="Saksgang"/>
            <w:bookmarkEnd w:id="2"/>
            <w:r>
              <w:t>Generalforsamling</w:t>
            </w:r>
            <w:r w:rsidR="0058135B">
              <w:t xml:space="preserve"> 2021</w:t>
            </w:r>
          </w:p>
        </w:tc>
        <w:tc>
          <w:tcPr>
            <w:tcW w:w="1431" w:type="dxa"/>
          </w:tcPr>
          <w:p w14:paraId="55EDC6D8" w14:textId="24CB452E" w:rsidR="005811DF" w:rsidRPr="009E07E2" w:rsidRDefault="0058135B" w:rsidP="00BD4967">
            <w:r>
              <w:t>19.06.21</w:t>
            </w:r>
          </w:p>
        </w:tc>
      </w:tr>
    </w:tbl>
    <w:p w14:paraId="28E9EB82" w14:textId="6393F77C" w:rsidR="000159E5" w:rsidRDefault="000159E5" w:rsidP="00884D48">
      <w:pPr>
        <w:pStyle w:val="Overskrift1"/>
        <w:rPr>
          <w:rFonts w:cs="Times New Roman"/>
          <w:sz w:val="28"/>
        </w:rPr>
      </w:pPr>
    </w:p>
    <w:p w14:paraId="30840E60" w14:textId="51170A44" w:rsidR="00884D48" w:rsidRPr="008F2D01" w:rsidRDefault="0058135B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 w:rsidRPr="006F4EF4">
        <w:rPr>
          <w:iCs/>
          <w:kern w:val="0"/>
        </w:rPr>
        <w:t>GF 19. juni 2021</w:t>
      </w:r>
      <w:r>
        <w:rPr>
          <w:rFonts w:cs="Times New Roman"/>
          <w:sz w:val="28"/>
        </w:rPr>
        <w:t xml:space="preserve"> </w:t>
      </w:r>
      <w:r w:rsidR="006F4EF4">
        <w:rPr>
          <w:rFonts w:cs="Times New Roman"/>
          <w:sz w:val="28"/>
        </w:rPr>
        <w:t>Strategi 2021-2026</w:t>
      </w:r>
      <w:r w:rsidR="00884D48">
        <w:rPr>
          <w:rFonts w:cs="Times New Roman"/>
          <w:sz w:val="28"/>
        </w:rPr>
        <w:t xml:space="preserve"> </w:t>
      </w:r>
      <w:r w:rsidR="00884D48">
        <w:rPr>
          <w:rFonts w:cs="Times New Roman"/>
          <w:sz w:val="28"/>
        </w:rPr>
        <w:br/>
      </w:r>
    </w:p>
    <w:p w14:paraId="489B9736" w14:textId="15F5E9E9" w:rsidR="0058135B" w:rsidRPr="00512F86" w:rsidRDefault="0089251B" w:rsidP="0058135B">
      <w:pPr>
        <w:rPr>
          <w:i/>
          <w:iCs/>
          <w:sz w:val="22"/>
          <w:szCs w:val="22"/>
        </w:rPr>
      </w:pPr>
      <w:r w:rsidRPr="00512F86">
        <w:rPr>
          <w:b/>
          <w:bCs/>
        </w:rPr>
        <w:t xml:space="preserve">Kort fremstilling </w:t>
      </w:r>
    </w:p>
    <w:p w14:paraId="121675D1" w14:textId="023D4000" w:rsidR="004009E4" w:rsidRDefault="006F4EF4" w:rsidP="00E71B0D">
      <w:r>
        <w:t>Hovedstyret legger med dette frem et utkast til strategiplan for 2021-2026. Planen har blitt til en lengre prosess det siste året. Prosessen har innehold</w:t>
      </w:r>
      <w:r w:rsidR="00D523CD">
        <w:t>t</w:t>
      </w:r>
      <w:r>
        <w:t xml:space="preserve"> en markedsundersøkelse </w:t>
      </w:r>
      <w:r w:rsidR="004009E4">
        <w:t xml:space="preserve">og to høringer (november 20 og april 21) </w:t>
      </w:r>
      <w:r>
        <w:t xml:space="preserve">i tillegg til at saken har vært opp på de fleste av møtene i hovedstyret. </w:t>
      </w:r>
    </w:p>
    <w:p w14:paraId="145400AE" w14:textId="77777777" w:rsidR="004009E4" w:rsidRDefault="004009E4" w:rsidP="00E71B0D"/>
    <w:p w14:paraId="08D447F9" w14:textId="7ADBF5E0" w:rsidR="004009E4" w:rsidRDefault="004009E4" w:rsidP="00E71B0D">
      <w:r>
        <w:t>Det er viktig å merke seg at p</w:t>
      </w:r>
      <w:r w:rsidR="006F4EF4">
        <w:t xml:space="preserve">lanen ikke </w:t>
      </w:r>
      <w:r>
        <w:t xml:space="preserve">er </w:t>
      </w:r>
      <w:r w:rsidR="006F4EF4">
        <w:t xml:space="preserve">en virksomhetsplan som </w:t>
      </w:r>
      <w:r>
        <w:t xml:space="preserve">tar med </w:t>
      </w:r>
      <w:r w:rsidR="006F4EF4">
        <w:t xml:space="preserve">alt </w:t>
      </w:r>
      <w:r>
        <w:t>Sjømannskirken gjør. D</w:t>
      </w:r>
      <w:r w:rsidR="006F4EF4">
        <w:t xml:space="preserve">erimot </w:t>
      </w:r>
      <w:r>
        <w:t>tar planen for seg utfordringene som Sjømannskirken synes å stå ove</w:t>
      </w:r>
      <w:r w:rsidR="00D523CD">
        <w:t>r</w:t>
      </w:r>
      <w:r>
        <w:t xml:space="preserve">for og som </w:t>
      </w:r>
      <w:r w:rsidR="00D523CD">
        <w:t>organisasjonen ø</w:t>
      </w:r>
      <w:r w:rsidR="006F4EF4">
        <w:t xml:space="preserve">nsker å ha </w:t>
      </w:r>
      <w:proofErr w:type="gramStart"/>
      <w:r w:rsidR="006F4EF4">
        <w:t>fokus</w:t>
      </w:r>
      <w:proofErr w:type="gramEnd"/>
      <w:r w:rsidR="006F4EF4">
        <w:t xml:space="preserve"> på i årene som kommer. </w:t>
      </w:r>
      <w:r w:rsidR="005B7FC1">
        <w:t xml:space="preserve">Som man vil se, beholdes visjonen «Kirke i verdens hverdag». </w:t>
      </w:r>
    </w:p>
    <w:p w14:paraId="0912766E" w14:textId="77777777" w:rsidR="004009E4" w:rsidRDefault="004009E4" w:rsidP="00E71B0D"/>
    <w:p w14:paraId="55EDC6DF" w14:textId="08451F3E" w:rsidR="006256D5" w:rsidRPr="006F4EF4" w:rsidRDefault="00512F86" w:rsidP="00E71B0D">
      <w:r>
        <w:t>Planen består av to deler; et strategisk rammeverk og en strategisk handlingsplan. Siste delen inneholder også noen konkrete målset</w:t>
      </w:r>
      <w:r w:rsidR="00D523CD">
        <w:t>t</w:t>
      </w:r>
      <w:r>
        <w:t xml:space="preserve">inger. </w:t>
      </w:r>
      <w:r w:rsidR="004009E4">
        <w:t>Det strategiske rammeverket tar for seg det Sjømannskirken ønsker å være og hvem man er til for. Den strategiske handlingsplanen handler om hvordan man skal komme dit.</w:t>
      </w:r>
      <w:r w:rsidR="006F4EF4">
        <w:t xml:space="preserve"> </w:t>
      </w:r>
    </w:p>
    <w:p w14:paraId="55EDC6E0" w14:textId="77777777" w:rsidR="00E71B0D" w:rsidRPr="009E07E2" w:rsidRDefault="00E71B0D" w:rsidP="00E71B0D">
      <w:bookmarkStart w:id="3" w:name="Vedlegg"/>
      <w:bookmarkEnd w:id="3"/>
    </w:p>
    <w:p w14:paraId="55EDC6E2" w14:textId="42783B1B" w:rsidR="007C2066" w:rsidRPr="007C2066" w:rsidRDefault="0058135B" w:rsidP="007C2066">
      <w:pPr>
        <w:pStyle w:val="Overskrift2"/>
      </w:pPr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0594B265" w:rsidR="00D24BAB" w:rsidRDefault="0058135B" w:rsidP="007C2066">
      <w:bookmarkStart w:id="4" w:name="Innstilling"/>
      <w:r>
        <w:t>Generalforsamlingen</w:t>
      </w:r>
      <w:r w:rsidR="008F2D01">
        <w:t xml:space="preserve"> </w:t>
      </w:r>
      <w:r w:rsidR="006F4EF4">
        <w:t>har drøftet utkastet til strategi for 2021-2026 og ber hovedstyret om å ta momentene fra drøft</w:t>
      </w:r>
      <w:r w:rsidR="00D523CD">
        <w:t>ingene</w:t>
      </w:r>
      <w:r w:rsidR="006F4EF4">
        <w:t xml:space="preserve"> med i det videre arbeidet med planen før den vedtas høsten 2021.  </w:t>
      </w:r>
    </w:p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55391C3E" w14:textId="6FF53D08" w:rsidR="00F76856" w:rsidRDefault="005A4C2C" w:rsidP="00D24BAB">
      <w:r>
        <w:rPr>
          <w:b/>
          <w:bCs/>
        </w:rPr>
        <w:t>Utfyllende saksinformasjon</w:t>
      </w:r>
    </w:p>
    <w:p w14:paraId="64AA0FBC" w14:textId="348C7CDF" w:rsidR="00512F86" w:rsidRDefault="00512F86" w:rsidP="00512F86">
      <w:r>
        <w:t xml:space="preserve">Strategi- og handlingsplanen representerer en tydeliggjøring og en fremtidsrettet kursendring i måten organisasjonen skal arbeide på i fremtiden. Kursendringen må settes ut i livet mens arbeidet går sin gang og må derfor tas gradvis. Det blir som å </w:t>
      </w:r>
      <w:r w:rsidR="004009E4">
        <w:t xml:space="preserve">drive vedlikeholdsarbeid og </w:t>
      </w:r>
      <w:r>
        <w:t>service</w:t>
      </w:r>
      <w:r w:rsidR="004009E4">
        <w:t xml:space="preserve"> </w:t>
      </w:r>
      <w:r>
        <w:t xml:space="preserve">på et skip mens det er underveis til neste havn. </w:t>
      </w:r>
    </w:p>
    <w:p w14:paraId="527E4161" w14:textId="509F0878" w:rsidR="005C2977" w:rsidRDefault="005C2977" w:rsidP="00512F86"/>
    <w:p w14:paraId="3774B455" w14:textId="04E8C500" w:rsidR="005C2977" w:rsidRDefault="005C2977" w:rsidP="005C2977">
      <w:r>
        <w:lastRenderedPageBreak/>
        <w:t xml:space="preserve">I tillegg til forslaget til ny strategiplan, vil generalforsamlingen finne vedlagt en såkalt SWOT-analyse. </w:t>
      </w:r>
      <w:r w:rsidR="00D523CD">
        <w:t>Denne</w:t>
      </w:r>
      <w:r>
        <w:t xml:space="preserve"> beskriver positivt organisasjon</w:t>
      </w:r>
      <w:r w:rsidR="00D523CD">
        <w:t>ens</w:t>
      </w:r>
      <w:r>
        <w:t xml:space="preserve"> indre styrker og ytre muligheter. I den andre enden av skalaen beskriver en SWOT-analyse negativt organisasjon</w:t>
      </w:r>
      <w:r w:rsidR="00D523CD">
        <w:t>ens</w:t>
      </w:r>
      <w:r>
        <w:t xml:space="preserve"> svakheter og de ytre trusler </w:t>
      </w:r>
      <w:r w:rsidR="00D523CD">
        <w:t>den</w:t>
      </w:r>
      <w:r>
        <w:t xml:space="preserve"> kan stå ove</w:t>
      </w:r>
      <w:r w:rsidR="00D523CD">
        <w:t>r</w:t>
      </w:r>
      <w:r>
        <w:t xml:space="preserve">for. </w:t>
      </w:r>
    </w:p>
    <w:p w14:paraId="1336F2B4" w14:textId="77777777" w:rsidR="005C2977" w:rsidRDefault="005C2977" w:rsidP="005C2977"/>
    <w:p w14:paraId="3E09B1FE" w14:textId="1134D368" w:rsidR="005C2977" w:rsidRDefault="005C2977" w:rsidP="005C2977">
      <w:r>
        <w:t>Hensikten med en SWOT-analyse er å danne seg et situasjonsbilde over det positive og negative en organisasjon står ovenfor. Vedlagt er SWOT-analysen som ledelsen utarbeidet i løpet av strategiprosessen. Denne</w:t>
      </w:r>
      <w:r w:rsidR="002877AA">
        <w:t xml:space="preserve"> er utarbeidet med bakgrunn i markedsundersøkelsen, og danner </w:t>
      </w:r>
      <w:r w:rsidR="00A7273C">
        <w:t>bakgrunnen</w:t>
      </w:r>
      <w:r>
        <w:t xml:space="preserve"> for strategiplanen som foreligger.  </w:t>
      </w:r>
    </w:p>
    <w:p w14:paraId="0014C275" w14:textId="77777777" w:rsidR="005C2977" w:rsidRDefault="005C2977" w:rsidP="00512F86"/>
    <w:p w14:paraId="51FAEC2E" w14:textId="10E04A5B" w:rsidR="00033ADC" w:rsidRDefault="00925629" w:rsidP="005B7FC1">
      <w:r>
        <w:t xml:space="preserve">Når det gjelder selve strategiplanen er det verd å merke seg noen ønsker som </w:t>
      </w:r>
      <w:r w:rsidR="00D523CD">
        <w:t>har vært styrende</w:t>
      </w:r>
      <w:r>
        <w:t xml:space="preserve"> i utarbeidelsen</w:t>
      </w:r>
      <w:r w:rsidR="00A7273C">
        <w:t xml:space="preserve"> av strategiplanen. </w:t>
      </w:r>
      <w:r w:rsidR="00D523CD">
        <w:t>Vi</w:t>
      </w:r>
      <w:r w:rsidR="00A7273C">
        <w:t xml:space="preserve"> har ønsket å forankre strategien </w:t>
      </w:r>
      <w:r>
        <w:t>i formålet til Sjømannskirken</w:t>
      </w:r>
      <w:r w:rsidR="00A7273C">
        <w:t xml:space="preserve"> slik det kommer frem i grunnreglene. Planen skulle også være tydelig på at Sjømannskirke er </w:t>
      </w:r>
      <w:r w:rsidR="00A7273C" w:rsidRPr="00A7273C">
        <w:rPr>
          <w:i/>
          <w:iCs/>
        </w:rPr>
        <w:t xml:space="preserve">kirke </w:t>
      </w:r>
      <w:r w:rsidR="00A7273C">
        <w:t xml:space="preserve">for nordmenn i utlandet. </w:t>
      </w:r>
      <w:r w:rsidR="00033ADC">
        <w:t xml:space="preserve">Dette kommer til uttrykk i verdien «Trosfremmende». </w:t>
      </w:r>
    </w:p>
    <w:p w14:paraId="13F1CBAE" w14:textId="77777777" w:rsidR="00033ADC" w:rsidRDefault="00033ADC" w:rsidP="005B7FC1"/>
    <w:p w14:paraId="0165A325" w14:textId="29EDAA46" w:rsidR="00512F86" w:rsidRPr="006F4EF4" w:rsidRDefault="00A7273C" w:rsidP="005B7FC1">
      <w:r>
        <w:t xml:space="preserve">Som kirke vil Sjømannskirken </w:t>
      </w:r>
      <w:r w:rsidR="00033ADC">
        <w:t xml:space="preserve">være til for hele </w:t>
      </w:r>
      <w:r>
        <w:t>mennesket som et kirkelig, sosialt og kulturelt tilbud for alle nordmenn i utlandet. Disse ønskene kommer til uttrykk i verdiene</w:t>
      </w:r>
      <w:r w:rsidR="00033ADC">
        <w:t xml:space="preserve"> «Trosfremmende», «Oppsøkende» og «Bærekraftig». Verdien «Kompetent» tar utgangspunkt i at Sjømannskirken skal oppsøke ny kompetanse og nye erfaringer og ta disse i bruk i sitt arbeid. Verdien «Bærekraftig» tar også høyde for at Sjømannskirken skal søke å ha en bærekraftig drift som i sterkere grad skåner natur og miljø. </w:t>
      </w:r>
      <w:r>
        <w:t xml:space="preserve"> </w:t>
      </w:r>
    </w:p>
    <w:p w14:paraId="1355B797" w14:textId="4D61AAE1" w:rsidR="00C148AF" w:rsidRDefault="00C148AF" w:rsidP="005A4C2C"/>
    <w:p w14:paraId="10C53D69" w14:textId="69F068E7" w:rsidR="00033ADC" w:rsidRDefault="00033ADC" w:rsidP="005A4C2C">
      <w:r>
        <w:t xml:space="preserve">Når det gjelder den strategiske handlingsplanen, så taler den for seg selv om mål og satsingsområder. Her vil vi likevel peke på at strategiplanen tar sikte på at organisasjonen i større grad skal operere innenfor større tjenesteområder og at man i større grad skal oppsøke norske miljøer på nye steder. Det vil kunne bety redusert aktivitet på sjømannskirkene dersom den ikke kan ivaretas av frivillige. </w:t>
      </w:r>
    </w:p>
    <w:p w14:paraId="7BCFBB4A" w14:textId="77777777" w:rsidR="00033ADC" w:rsidRDefault="00033ADC" w:rsidP="005A4C2C"/>
    <w:p w14:paraId="5BD70F9C" w14:textId="546A01A4" w:rsidR="00B34EBF" w:rsidRDefault="00B34EBF" w:rsidP="005A4C2C">
      <w:r>
        <w:t xml:space="preserve">Selv om Sjømannskirken har et sterkt omdømme og er kjent av mange, </w:t>
      </w:r>
      <w:r w:rsidR="00D523CD">
        <w:t>ser vi en</w:t>
      </w:r>
      <w:r>
        <w:t xml:space="preserve"> tendens til at færre folk kjenner oss</w:t>
      </w:r>
      <w:r w:rsidR="00D523CD">
        <w:t xml:space="preserve">, særlig </w:t>
      </w:r>
      <w:r>
        <w:t>blant de yngre aldersgruppe</w:t>
      </w:r>
      <w:r w:rsidR="00D523CD">
        <w:t>ne</w:t>
      </w:r>
      <w:r>
        <w:t xml:space="preserve">. Dette er noe planen </w:t>
      </w:r>
      <w:r w:rsidR="00D523CD">
        <w:t>har mål om</w:t>
      </w:r>
      <w:r>
        <w:t xml:space="preserve"> å endre på. Planen tar også sikte på å drive med organisasjonsutvikling og drive et aktivt personalutviklingsarbeid. Dette innbefatter både lønnet og ulønnet (les: frivillig) arbeidskraft. Det er svært ønskelig at Sjømannskirken oppleves som en attraktiv arbeidsplass.</w:t>
      </w:r>
    </w:p>
    <w:p w14:paraId="6CE9F434" w14:textId="77777777" w:rsidR="00B34EBF" w:rsidRDefault="00B34EBF" w:rsidP="005A4C2C"/>
    <w:p w14:paraId="5C558C23" w14:textId="2DAE2648" w:rsidR="002275FA" w:rsidRDefault="00B34EBF" w:rsidP="005A4C2C">
      <w:r>
        <w:t xml:space="preserve">Strategiplanen har også et </w:t>
      </w:r>
      <w:r w:rsidR="001842D5">
        <w:t>søkelys</w:t>
      </w:r>
      <w:r>
        <w:t xml:space="preserve"> på økonomi. Her handler det om å øke inntjeningen ved aktiv kostnadsstyring og flere faste givere. </w:t>
      </w:r>
      <w:r w:rsidR="001842D5">
        <w:t xml:space="preserve">Her gjøres det mye bra arbeid allerede, men dette er et felt som må ha kontinuerlig oppmerksomhet. </w:t>
      </w:r>
      <w:r>
        <w:t xml:space="preserve">Det bekymrer at den private andelen av </w:t>
      </w:r>
      <w:r w:rsidR="00D523CD">
        <w:t>inntektene</w:t>
      </w:r>
      <w:r>
        <w:t xml:space="preserve"> ikke holder tritt med den offentlige andelen. Det legges også opp til at forvaltning og avkastningen av eiendomsmassen, får økt fokus.      </w:t>
      </w:r>
      <w:r w:rsidR="00033ADC">
        <w:t xml:space="preserve"> </w:t>
      </w:r>
    </w:p>
    <w:p w14:paraId="1D515322" w14:textId="53EEF706" w:rsidR="001842D5" w:rsidRDefault="001842D5" w:rsidP="005A4C2C"/>
    <w:p w14:paraId="11877973" w14:textId="6F2BEBE6" w:rsidR="001842D5" w:rsidRDefault="001842D5" w:rsidP="005A4C2C">
      <w:r>
        <w:t xml:space="preserve">Siste avsnitt i strategiplanen inneholder et avsnitt om konkrete målsetninger i strategiperioden. Det skal ikke legges skjul på at disse oppleves utfordrende. Det viktigste er kanskje ikke om målsetningene nås eller ikke, men at de utfordrer oss til å arbeide mot bestemte mål slik at vi om fem år kan se tilbake og se at vi oppnådde noe i strategiperioden enten det er mer eller mindre enn målene som ble satt i 2021. </w:t>
      </w:r>
    </w:p>
    <w:p w14:paraId="3C3816B4" w14:textId="77777777" w:rsidR="00A7273C" w:rsidRPr="005A4C2C" w:rsidRDefault="00A7273C" w:rsidP="005A4C2C"/>
    <w:p w14:paraId="7630941D" w14:textId="3A526C8B" w:rsidR="005A4C2C" w:rsidRDefault="005A4C2C" w:rsidP="00D24BAB">
      <w:pPr>
        <w:rPr>
          <w:b/>
          <w:bCs/>
        </w:rPr>
      </w:pPr>
      <w:r w:rsidRPr="005A4C2C">
        <w:rPr>
          <w:b/>
          <w:bCs/>
        </w:rPr>
        <w:t>Bakgrunn</w:t>
      </w:r>
    </w:p>
    <w:p w14:paraId="202DA5DB" w14:textId="0F19D6B4" w:rsidR="00925629" w:rsidRDefault="005C2977" w:rsidP="00D24BAB">
      <w:r w:rsidRPr="005C2977">
        <w:t>Forrige strategiplan</w:t>
      </w:r>
      <w:r>
        <w:t xml:space="preserve"> gjaldt årene 201</w:t>
      </w:r>
      <w:r w:rsidR="00D523CD">
        <w:t>7</w:t>
      </w:r>
      <w:r>
        <w:t xml:space="preserve">-2020 og egentlig skulle en ny plan være under utarbeidelse i 2019/2020. </w:t>
      </w:r>
      <w:r w:rsidR="005A2DAC">
        <w:t>Siden</w:t>
      </w:r>
      <w:r>
        <w:t xml:space="preserve"> forrige generalsekretær </w:t>
      </w:r>
      <w:r w:rsidR="00D523CD">
        <w:t>gikk av med pensjon</w:t>
      </w:r>
      <w:r>
        <w:t xml:space="preserve"> våren 2020, </w:t>
      </w:r>
      <w:r>
        <w:lastRenderedPageBreak/>
        <w:t>valgte man å vente med dette arbeidet til en ny generalsekretær var på plass</w:t>
      </w:r>
      <w:r w:rsidR="005A2DAC">
        <w:t>,</w:t>
      </w:r>
      <w:r>
        <w:t xml:space="preserve"> da det var enighet om at strategiplanen for 201</w:t>
      </w:r>
      <w:r w:rsidR="005A2DAC">
        <w:t>7</w:t>
      </w:r>
      <w:r>
        <w:t xml:space="preserve">-2020 kunne gjelde til ny plan var utarbeidet. Arbeidet med planen ble imidlertid forsinket på grunn av koronapandemien. </w:t>
      </w:r>
    </w:p>
    <w:p w14:paraId="52A8D324" w14:textId="77777777" w:rsidR="00925629" w:rsidRDefault="00925629" w:rsidP="00D24BAB"/>
    <w:p w14:paraId="3CFF4F6C" w14:textId="12409535" w:rsidR="002275FA" w:rsidRPr="005C2977" w:rsidRDefault="005C2977" w:rsidP="00D24BAB">
      <w:r>
        <w:t xml:space="preserve">I </w:t>
      </w:r>
      <w:r w:rsidR="00925629">
        <w:t xml:space="preserve">grunnreglene til Sjømannskirken står det at det er hovedstyret som vedtar strategiplanen. Hovedstyret og ny generalsekretær har likevel ønsket å forankre planen bredt i organisasjonen og derfor har der vært to høringer, i tillegg til at saken legges frem for generalforsamlingen. </w:t>
      </w:r>
    </w:p>
    <w:p w14:paraId="13D17813" w14:textId="77777777" w:rsidR="002275FA" w:rsidRPr="005A4C2C" w:rsidRDefault="002275FA" w:rsidP="00D24BAB">
      <w:pPr>
        <w:rPr>
          <w:b/>
          <w:bCs/>
        </w:rPr>
      </w:pPr>
    </w:p>
    <w:p w14:paraId="7B3EFECC" w14:textId="0F71F6FA" w:rsidR="006F4EF4" w:rsidRDefault="006F4EF4" w:rsidP="00D24BAB">
      <w:pPr>
        <w:rPr>
          <w:b/>
          <w:bCs/>
        </w:rPr>
      </w:pPr>
      <w:r>
        <w:rPr>
          <w:b/>
          <w:bCs/>
        </w:rPr>
        <w:t>Vedlegg</w:t>
      </w:r>
    </w:p>
    <w:p w14:paraId="412036BE" w14:textId="109BDAB8" w:rsidR="00925629" w:rsidRDefault="006F4EF4" w:rsidP="00925629">
      <w:pPr>
        <w:pStyle w:val="Listeavsnitt"/>
        <w:numPr>
          <w:ilvl w:val="0"/>
          <w:numId w:val="5"/>
        </w:numPr>
      </w:pPr>
      <w:r w:rsidRPr="006F4EF4">
        <w:t>Utkast til strategiplan for</w:t>
      </w:r>
      <w:r w:rsidR="005A2DAC">
        <w:t xml:space="preserve"> Sjømannskirken</w:t>
      </w:r>
      <w:r w:rsidRPr="006F4EF4">
        <w:t xml:space="preserve"> 2021-2026</w:t>
      </w:r>
    </w:p>
    <w:p w14:paraId="7A819B74" w14:textId="6C137299" w:rsidR="002275FA" w:rsidRPr="006F4EF4" w:rsidRDefault="00925629" w:rsidP="00925629">
      <w:pPr>
        <w:pStyle w:val="Listeavsnitt"/>
        <w:numPr>
          <w:ilvl w:val="0"/>
          <w:numId w:val="5"/>
        </w:numPr>
      </w:pPr>
      <w:r>
        <w:t>En SWOT-analyse over Sjømannskirken anno 2021</w:t>
      </w:r>
    </w:p>
    <w:p w14:paraId="787A55D3" w14:textId="77777777" w:rsidR="002275FA" w:rsidRDefault="002275FA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60040BDE" w:rsidR="007C2066" w:rsidRPr="005A4C2C" w:rsidRDefault="006F4EF4" w:rsidP="00E71B0D">
      <w:r>
        <w:t>Hovedstyret tar momentene fra drøft</w:t>
      </w:r>
      <w:r w:rsidR="005A2DAC">
        <w:t>ingene</w:t>
      </w:r>
      <w:r>
        <w:t xml:space="preserve"> på generalforsamlingen med i det videre arbeidet med planen og vedtar strategiplanen høsten 2021.  </w:t>
      </w:r>
    </w:p>
    <w:p w14:paraId="55EDC6F9" w14:textId="36E55873" w:rsidR="00E71B0D" w:rsidRDefault="00E71B0D" w:rsidP="00E71B0D"/>
    <w:p w14:paraId="177EFE09" w14:textId="7DE452F7" w:rsidR="005B7FC1" w:rsidRDefault="005B7FC1" w:rsidP="00E71B0D"/>
    <w:p w14:paraId="4AEC43BC" w14:textId="77777777" w:rsidR="0069389F" w:rsidRDefault="0069389F" w:rsidP="005B7FC1"/>
    <w:p w14:paraId="5D9CE1CF" w14:textId="6B2A79B2" w:rsidR="005B7FC1" w:rsidRPr="009E07E2" w:rsidRDefault="005B7FC1" w:rsidP="005B7FC1"/>
    <w:sectPr w:rsidR="005B7FC1" w:rsidRPr="009E07E2" w:rsidSect="00C57B1F">
      <w:headerReference w:type="even" r:id="rId8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F6D4" w14:textId="77777777" w:rsidR="00831CD5" w:rsidRDefault="00831CD5" w:rsidP="00D13C46">
      <w:r>
        <w:separator/>
      </w:r>
    </w:p>
    <w:p w14:paraId="1ECBF477" w14:textId="77777777" w:rsidR="00831CD5" w:rsidRDefault="00831CD5" w:rsidP="00D13C46"/>
    <w:p w14:paraId="116E3DB8" w14:textId="77777777" w:rsidR="00831CD5" w:rsidRDefault="00831CD5" w:rsidP="00D13C46"/>
    <w:p w14:paraId="4D427011" w14:textId="77777777" w:rsidR="00831CD5" w:rsidRDefault="00831CD5" w:rsidP="00D13C46"/>
    <w:p w14:paraId="08D22D2C" w14:textId="77777777" w:rsidR="00831CD5" w:rsidRDefault="00831CD5" w:rsidP="00D13C46"/>
    <w:p w14:paraId="021BA12B" w14:textId="77777777" w:rsidR="00831CD5" w:rsidRDefault="00831CD5" w:rsidP="00D13C46"/>
    <w:p w14:paraId="79029A3A" w14:textId="77777777" w:rsidR="00831CD5" w:rsidRDefault="00831CD5" w:rsidP="00D13C46"/>
    <w:p w14:paraId="73E39855" w14:textId="77777777" w:rsidR="00831CD5" w:rsidRDefault="00831CD5" w:rsidP="00D13C46"/>
  </w:endnote>
  <w:endnote w:type="continuationSeparator" w:id="0">
    <w:p w14:paraId="319E812C" w14:textId="77777777" w:rsidR="00831CD5" w:rsidRDefault="00831CD5" w:rsidP="00D13C46">
      <w:r>
        <w:continuationSeparator/>
      </w:r>
    </w:p>
    <w:p w14:paraId="28CE3ABF" w14:textId="77777777" w:rsidR="00831CD5" w:rsidRDefault="00831CD5" w:rsidP="00D13C46"/>
    <w:p w14:paraId="0AB068FD" w14:textId="77777777" w:rsidR="00831CD5" w:rsidRDefault="00831CD5" w:rsidP="00D13C46"/>
    <w:p w14:paraId="2CB85CD8" w14:textId="77777777" w:rsidR="00831CD5" w:rsidRDefault="00831CD5" w:rsidP="00D13C46"/>
    <w:p w14:paraId="37CEA761" w14:textId="77777777" w:rsidR="00831CD5" w:rsidRDefault="00831CD5" w:rsidP="00D13C46"/>
    <w:p w14:paraId="0DF81712" w14:textId="77777777" w:rsidR="00831CD5" w:rsidRDefault="00831CD5" w:rsidP="00D13C46"/>
    <w:p w14:paraId="0199D76C" w14:textId="77777777" w:rsidR="00831CD5" w:rsidRDefault="00831CD5" w:rsidP="00D13C46"/>
    <w:p w14:paraId="05EA0176" w14:textId="77777777" w:rsidR="00831CD5" w:rsidRDefault="00831CD5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4E44" w14:textId="77777777" w:rsidR="00831CD5" w:rsidRDefault="00831CD5" w:rsidP="00D13C46">
      <w:r>
        <w:separator/>
      </w:r>
    </w:p>
    <w:p w14:paraId="0EFA4D24" w14:textId="77777777" w:rsidR="00831CD5" w:rsidRDefault="00831CD5" w:rsidP="00D13C46"/>
    <w:p w14:paraId="336E07AA" w14:textId="77777777" w:rsidR="00831CD5" w:rsidRDefault="00831CD5" w:rsidP="00D13C46"/>
    <w:p w14:paraId="1F28D755" w14:textId="77777777" w:rsidR="00831CD5" w:rsidRDefault="00831CD5" w:rsidP="00D13C46"/>
    <w:p w14:paraId="7CD991CC" w14:textId="77777777" w:rsidR="00831CD5" w:rsidRDefault="00831CD5" w:rsidP="00D13C46"/>
    <w:p w14:paraId="41BB289C" w14:textId="77777777" w:rsidR="00831CD5" w:rsidRDefault="00831CD5" w:rsidP="00D13C46"/>
    <w:p w14:paraId="4411B8EC" w14:textId="77777777" w:rsidR="00831CD5" w:rsidRDefault="00831CD5" w:rsidP="00D13C46"/>
    <w:p w14:paraId="76EFFDD0" w14:textId="77777777" w:rsidR="00831CD5" w:rsidRDefault="00831CD5" w:rsidP="00D13C46"/>
  </w:footnote>
  <w:footnote w:type="continuationSeparator" w:id="0">
    <w:p w14:paraId="5A4D4647" w14:textId="77777777" w:rsidR="00831CD5" w:rsidRDefault="00831CD5" w:rsidP="00D13C46">
      <w:r>
        <w:continuationSeparator/>
      </w:r>
    </w:p>
    <w:p w14:paraId="618E015C" w14:textId="77777777" w:rsidR="00831CD5" w:rsidRDefault="00831CD5" w:rsidP="00D13C46"/>
    <w:p w14:paraId="1FD71205" w14:textId="77777777" w:rsidR="00831CD5" w:rsidRDefault="00831CD5" w:rsidP="00D13C46"/>
    <w:p w14:paraId="18DB1D5D" w14:textId="77777777" w:rsidR="00831CD5" w:rsidRDefault="00831CD5" w:rsidP="00D13C46"/>
    <w:p w14:paraId="29024091" w14:textId="77777777" w:rsidR="00831CD5" w:rsidRDefault="00831CD5" w:rsidP="00D13C46"/>
    <w:p w14:paraId="5673D4F7" w14:textId="77777777" w:rsidR="00831CD5" w:rsidRDefault="00831CD5" w:rsidP="00D13C46"/>
    <w:p w14:paraId="34BDDCDA" w14:textId="77777777" w:rsidR="00831CD5" w:rsidRDefault="00831CD5" w:rsidP="00D13C46"/>
    <w:p w14:paraId="72CE57DB" w14:textId="77777777" w:rsidR="00831CD5" w:rsidRDefault="00831CD5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20B"/>
    <w:multiLevelType w:val="hybridMultilevel"/>
    <w:tmpl w:val="3D10D7E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E52"/>
    <w:multiLevelType w:val="hybridMultilevel"/>
    <w:tmpl w:val="FDCE66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3ADC"/>
    <w:rsid w:val="00035E6B"/>
    <w:rsid w:val="00044531"/>
    <w:rsid w:val="00054C49"/>
    <w:rsid w:val="000566AF"/>
    <w:rsid w:val="000740CD"/>
    <w:rsid w:val="0007438D"/>
    <w:rsid w:val="000818FA"/>
    <w:rsid w:val="000907B8"/>
    <w:rsid w:val="000A02B0"/>
    <w:rsid w:val="000B15A9"/>
    <w:rsid w:val="000B24D5"/>
    <w:rsid w:val="000D0FDD"/>
    <w:rsid w:val="000D45FE"/>
    <w:rsid w:val="000F393F"/>
    <w:rsid w:val="00104A04"/>
    <w:rsid w:val="00116BA0"/>
    <w:rsid w:val="001622CC"/>
    <w:rsid w:val="00170A33"/>
    <w:rsid w:val="00173FF3"/>
    <w:rsid w:val="001842D5"/>
    <w:rsid w:val="00195EC8"/>
    <w:rsid w:val="001B2851"/>
    <w:rsid w:val="001B5B1D"/>
    <w:rsid w:val="001C19D5"/>
    <w:rsid w:val="001D21FE"/>
    <w:rsid w:val="001D4A71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720A7"/>
    <w:rsid w:val="002877AA"/>
    <w:rsid w:val="0029132D"/>
    <w:rsid w:val="0029210E"/>
    <w:rsid w:val="00296DAD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1602"/>
    <w:rsid w:val="003D0277"/>
    <w:rsid w:val="003D1E56"/>
    <w:rsid w:val="003E5245"/>
    <w:rsid w:val="004009E4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B085C"/>
    <w:rsid w:val="004B607E"/>
    <w:rsid w:val="004C414E"/>
    <w:rsid w:val="004E1650"/>
    <w:rsid w:val="004E1BCF"/>
    <w:rsid w:val="004E22A4"/>
    <w:rsid w:val="004E75DF"/>
    <w:rsid w:val="004F1F2D"/>
    <w:rsid w:val="004F2C0E"/>
    <w:rsid w:val="00507BA5"/>
    <w:rsid w:val="00511D8D"/>
    <w:rsid w:val="00512F86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8135B"/>
    <w:rsid w:val="00597508"/>
    <w:rsid w:val="00597EF4"/>
    <w:rsid w:val="005A2DAC"/>
    <w:rsid w:val="005A4C2C"/>
    <w:rsid w:val="005B7FC1"/>
    <w:rsid w:val="005C2977"/>
    <w:rsid w:val="005D4510"/>
    <w:rsid w:val="005D59DA"/>
    <w:rsid w:val="005D6C56"/>
    <w:rsid w:val="005F3C82"/>
    <w:rsid w:val="006256D5"/>
    <w:rsid w:val="00664954"/>
    <w:rsid w:val="00676688"/>
    <w:rsid w:val="006863C5"/>
    <w:rsid w:val="0069389F"/>
    <w:rsid w:val="006A0E78"/>
    <w:rsid w:val="006A7B6B"/>
    <w:rsid w:val="006B11D1"/>
    <w:rsid w:val="006C10F2"/>
    <w:rsid w:val="006C1375"/>
    <w:rsid w:val="006C7826"/>
    <w:rsid w:val="006F4EF4"/>
    <w:rsid w:val="006F6F29"/>
    <w:rsid w:val="00710091"/>
    <w:rsid w:val="0071353E"/>
    <w:rsid w:val="00756468"/>
    <w:rsid w:val="00760F53"/>
    <w:rsid w:val="00765ABC"/>
    <w:rsid w:val="007677C3"/>
    <w:rsid w:val="0079179C"/>
    <w:rsid w:val="007976A9"/>
    <w:rsid w:val="007B33A3"/>
    <w:rsid w:val="007C2066"/>
    <w:rsid w:val="007C225C"/>
    <w:rsid w:val="007C39F7"/>
    <w:rsid w:val="007E4772"/>
    <w:rsid w:val="007F0662"/>
    <w:rsid w:val="007F715F"/>
    <w:rsid w:val="00825D0D"/>
    <w:rsid w:val="00831CD5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F2D01"/>
    <w:rsid w:val="008F6E58"/>
    <w:rsid w:val="00907F3C"/>
    <w:rsid w:val="00925629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85920"/>
    <w:rsid w:val="00997802"/>
    <w:rsid w:val="009A6007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10E58"/>
    <w:rsid w:val="00A217B4"/>
    <w:rsid w:val="00A238EB"/>
    <w:rsid w:val="00A266C6"/>
    <w:rsid w:val="00A3213E"/>
    <w:rsid w:val="00A36D7E"/>
    <w:rsid w:val="00A7273C"/>
    <w:rsid w:val="00AB1B8F"/>
    <w:rsid w:val="00AB5B41"/>
    <w:rsid w:val="00AC29DA"/>
    <w:rsid w:val="00AD133A"/>
    <w:rsid w:val="00AF4864"/>
    <w:rsid w:val="00B03841"/>
    <w:rsid w:val="00B34EBF"/>
    <w:rsid w:val="00B37A60"/>
    <w:rsid w:val="00B40816"/>
    <w:rsid w:val="00B41859"/>
    <w:rsid w:val="00B45525"/>
    <w:rsid w:val="00B50710"/>
    <w:rsid w:val="00B56DB6"/>
    <w:rsid w:val="00B63B67"/>
    <w:rsid w:val="00B63C04"/>
    <w:rsid w:val="00B72411"/>
    <w:rsid w:val="00B83366"/>
    <w:rsid w:val="00BB6554"/>
    <w:rsid w:val="00BD4967"/>
    <w:rsid w:val="00BE7A22"/>
    <w:rsid w:val="00C12AF2"/>
    <w:rsid w:val="00C148AF"/>
    <w:rsid w:val="00C1529F"/>
    <w:rsid w:val="00C23953"/>
    <w:rsid w:val="00C24AC5"/>
    <w:rsid w:val="00C24EFD"/>
    <w:rsid w:val="00C3188C"/>
    <w:rsid w:val="00C45570"/>
    <w:rsid w:val="00C52557"/>
    <w:rsid w:val="00C57B1F"/>
    <w:rsid w:val="00C64706"/>
    <w:rsid w:val="00C72D93"/>
    <w:rsid w:val="00C87F9A"/>
    <w:rsid w:val="00C97236"/>
    <w:rsid w:val="00CB6098"/>
    <w:rsid w:val="00CB73D9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24BAB"/>
    <w:rsid w:val="00D24D32"/>
    <w:rsid w:val="00D2526C"/>
    <w:rsid w:val="00D41DED"/>
    <w:rsid w:val="00D44A28"/>
    <w:rsid w:val="00D46DEF"/>
    <w:rsid w:val="00D523CD"/>
    <w:rsid w:val="00D52C2E"/>
    <w:rsid w:val="00D576FA"/>
    <w:rsid w:val="00D76DAA"/>
    <w:rsid w:val="00D80168"/>
    <w:rsid w:val="00D805BC"/>
    <w:rsid w:val="00D90D9B"/>
    <w:rsid w:val="00D91E88"/>
    <w:rsid w:val="00D9696E"/>
    <w:rsid w:val="00DA3776"/>
    <w:rsid w:val="00DE0A91"/>
    <w:rsid w:val="00DE6CE4"/>
    <w:rsid w:val="00E018DE"/>
    <w:rsid w:val="00E26A45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F3147B"/>
    <w:rsid w:val="00F4060E"/>
    <w:rsid w:val="00F469D7"/>
    <w:rsid w:val="00F46A07"/>
    <w:rsid w:val="00F549D2"/>
    <w:rsid w:val="00F553CB"/>
    <w:rsid w:val="00F563BB"/>
    <w:rsid w:val="00F652C1"/>
    <w:rsid w:val="00F76856"/>
    <w:rsid w:val="00F80D04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925629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523C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523C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523C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523C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5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2021-04-27T06:01:00Z</dcterms:created>
  <dcterms:modified xsi:type="dcterms:W3CDTF">2021-04-27T06:01:00Z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</Properties>
</file>